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Toc92513360"/>
      <w:bookmarkStart w:id="1" w:name="_Ref399006623"/>
      <w:bookmarkStart w:id="2" w:name="_Toc193024528"/>
      <w:r>
        <w:rPr>
          <w:rFonts w:hint="default"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hint="default" w:ascii="Arial" w:hAnsi="Arial" w:eastAsia="宋体" w:cs="Arial"/>
          <w:b/>
          <w:kern w:val="2"/>
          <w:sz w:val="24"/>
        </w:rPr>
        <w:t>3GPP TSG-RAN WG2 Meeting #1</w:t>
      </w:r>
      <w:r>
        <w:rPr>
          <w:rFonts w:hint="default" w:ascii="Arial" w:hAnsi="Arial" w:cs="Arial" w:eastAsiaTheme="minorEastAsia"/>
          <w:b/>
          <w:kern w:val="2"/>
          <w:sz w:val="24"/>
          <w:lang w:eastAsia="ko-KR"/>
        </w:rPr>
        <w:t>2</w:t>
      </w:r>
      <w:r>
        <w:rPr>
          <w:rFonts w:hint="default" w:ascii="Arial" w:hAnsi="Arial" w:eastAsia="宋体" w:cs="Arial"/>
          <w:b/>
          <w:kern w:val="2"/>
          <w:sz w:val="24"/>
          <w:lang w:val="en-US" w:eastAsia="zh-CN"/>
        </w:rPr>
        <w:t>5bis</w:t>
      </w:r>
      <w:r>
        <w:rPr>
          <w:rFonts w:hint="default" w:ascii="Arial" w:hAnsi="Arial" w:cs="Arial" w:eastAsiaTheme="minorEastAsia"/>
          <w:b/>
          <w:kern w:val="2"/>
          <w:sz w:val="24"/>
          <w:lang w:eastAsia="ko-KR"/>
        </w:rPr>
        <w:tab/>
      </w:r>
      <w:r>
        <w:rPr>
          <w:rFonts w:hint="default" w:ascii="Arial" w:hAnsi="Arial" w:cs="Arial" w:eastAsiaTheme="minorEastAsia"/>
          <w:b/>
          <w:kern w:val="2"/>
          <w:sz w:val="24"/>
          <w:lang w:val="en-US" w:eastAsia="ko-KR"/>
        </w:rPr>
        <w:t> </w:t>
      </w:r>
      <w:r>
        <w:rPr>
          <w:rFonts w:hint="default" w:ascii="Arial" w:hAnsi="Arial" w:cs="Arial" w:eastAsiaTheme="minorEastAsia"/>
          <w:b/>
          <w:kern w:val="2"/>
          <w:sz w:val="24"/>
          <w:lang w:eastAsia="ko-KR"/>
        </w:rPr>
        <w:t>R2-2</w:t>
      </w:r>
      <w:r>
        <w:rPr>
          <w:rFonts w:hint="default" w:ascii="Arial" w:hAnsi="Arial" w:eastAsia="宋体" w:cs="Arial"/>
          <w:b/>
          <w:kern w:val="2"/>
          <w:sz w:val="24"/>
          <w:lang w:val="en-US" w:eastAsia="zh-CN"/>
        </w:rPr>
        <w:t>4</w:t>
      </w:r>
      <w:r>
        <w:rPr>
          <w:rFonts w:hint="eastAsia" w:ascii="Arial" w:hAnsi="Arial" w:eastAsia="宋体" w:cs="Arial"/>
          <w:b/>
          <w:kern w:val="2"/>
          <w:sz w:val="24"/>
          <w:lang w:val="en-US" w:eastAsia="zh-CN"/>
        </w:rPr>
        <w:t>0</w:t>
      </w:r>
      <w:bookmarkStart w:id="10" w:name="_GoBack"/>
      <w:bookmarkEnd w:id="10"/>
      <w:r>
        <w:rPr>
          <w:rFonts w:hint="eastAsia" w:ascii="Arial" w:hAnsi="Arial" w:eastAsia="宋体" w:cs="Arial"/>
          <w:b/>
          <w:kern w:val="2"/>
          <w:sz w:val="24"/>
          <w:lang w:val="en-US" w:eastAsia="zh-CN"/>
        </w:rPr>
        <w:t>2250</w:t>
      </w:r>
    </w:p>
    <w:p>
      <w:pPr>
        <w:widowControl w:val="0"/>
        <w:tabs>
          <w:tab w:val="left" w:pos="6521"/>
        </w:tabs>
        <w:overflowPunct/>
        <w:autoSpaceDE/>
        <w:autoSpaceDN/>
        <w:spacing w:after="0"/>
        <w:jc w:val="both"/>
        <w:textAlignment w:val="auto"/>
        <w:rPr>
          <w:rFonts w:hint="default" w:ascii="Arial" w:hAnsi="Arial" w:eastAsia="宋体" w:cs="Arial"/>
          <w:b/>
          <w:kern w:val="2"/>
          <w:lang w:val="en-US" w:eastAsia="ko-KR"/>
        </w:rPr>
      </w:pPr>
      <w:r>
        <w:rPr>
          <w:rFonts w:hint="default" w:ascii="Arial" w:hAnsi="Arial" w:eastAsia="宋体" w:cs="Arial"/>
          <w:b/>
          <w:kern w:val="2"/>
          <w:sz w:val="24"/>
          <w:lang w:val="en-US" w:eastAsia="zh-CN"/>
        </w:rPr>
        <w:t>Changsha</w:t>
      </w:r>
      <w:r>
        <w:rPr>
          <w:rFonts w:hint="default" w:ascii="Arial" w:hAnsi="Arial" w:cs="Arial" w:eastAsiaTheme="minorEastAsia"/>
          <w:b/>
          <w:kern w:val="2"/>
          <w:sz w:val="24"/>
          <w:lang w:eastAsia="ko-KR"/>
        </w:rPr>
        <w:t xml:space="preserve">, </w:t>
      </w:r>
      <w:r>
        <w:rPr>
          <w:rFonts w:hint="default" w:ascii="Arial" w:hAnsi="Arial" w:eastAsia="宋体" w:cs="Arial"/>
          <w:b/>
          <w:kern w:val="2"/>
          <w:sz w:val="24"/>
          <w:lang w:val="en-US" w:eastAsia="zh-CN"/>
        </w:rPr>
        <w:t>China</w:t>
      </w:r>
      <w:r>
        <w:rPr>
          <w:rFonts w:hint="default" w:ascii="Arial" w:hAnsi="Arial" w:cs="Arial" w:eastAsiaTheme="minorEastAsia"/>
          <w:b/>
          <w:kern w:val="2"/>
          <w:sz w:val="24"/>
          <w:lang w:eastAsia="ko-KR"/>
        </w:rPr>
        <w:t>,</w:t>
      </w:r>
      <w:r>
        <w:rPr>
          <w:rFonts w:hint="default" w:ascii="Arial" w:hAnsi="Arial" w:eastAsia="宋体" w:cs="Arial"/>
          <w:b/>
          <w:kern w:val="2"/>
          <w:sz w:val="24"/>
          <w:lang w:val="en-US" w:eastAsia="zh-CN"/>
        </w:rPr>
        <w:t xml:space="preserve"> 15</w:t>
      </w:r>
      <w:r>
        <w:rPr>
          <w:rFonts w:hint="default" w:ascii="Arial" w:hAnsi="Arial" w:cs="Arial" w:eastAsiaTheme="minorEastAsia"/>
          <w:b/>
          <w:kern w:val="2"/>
          <w:sz w:val="24"/>
          <w:vertAlign w:val="superscript"/>
          <w:lang w:val="en-US" w:eastAsia="ko-KR"/>
        </w:rPr>
        <w:t>th</w:t>
      </w:r>
      <w:r>
        <w:rPr>
          <w:rFonts w:hint="default" w:ascii="Arial" w:hAnsi="Arial" w:eastAsia="宋体" w:cs="Arial"/>
          <w:b/>
          <w:kern w:val="2"/>
          <w:sz w:val="24"/>
          <w:lang w:val="en-US" w:eastAsia="zh-CN"/>
        </w:rPr>
        <w:t xml:space="preserve"> – 19</w:t>
      </w:r>
      <w:r>
        <w:rPr>
          <w:rFonts w:hint="default" w:ascii="Arial" w:hAnsi="Arial" w:cs="Arial" w:eastAsiaTheme="minorEastAsia"/>
          <w:b/>
          <w:kern w:val="2"/>
          <w:sz w:val="24"/>
          <w:vertAlign w:val="superscript"/>
          <w:lang w:val="en-US" w:eastAsia="ko-KR"/>
        </w:rPr>
        <w:t>th</w:t>
      </w:r>
      <w:r>
        <w:rPr>
          <w:rFonts w:hint="default" w:ascii="Arial" w:hAnsi="Arial" w:eastAsia="宋体" w:cs="Arial"/>
          <w:b/>
          <w:kern w:val="2"/>
          <w:sz w:val="24"/>
          <w:lang w:val="en-US" w:eastAsia="zh-CN"/>
        </w:rPr>
        <w:t xml:space="preserve"> April</w:t>
      </w:r>
      <w:r>
        <w:rPr>
          <w:rFonts w:hint="default" w:ascii="Arial" w:hAnsi="Arial" w:cs="Arial" w:eastAsiaTheme="minorEastAsia"/>
          <w:b/>
          <w:kern w:val="2"/>
          <w:sz w:val="24"/>
          <w:lang w:val="en-US" w:eastAsia="ko-KR"/>
        </w:rPr>
        <w:t>,</w:t>
      </w:r>
      <w:r>
        <w:rPr>
          <w:rFonts w:hint="default" w:ascii="Arial" w:hAnsi="Arial" w:eastAsia="宋体" w:cs="Arial"/>
          <w:b/>
          <w:kern w:val="2"/>
          <w:sz w:val="24"/>
          <w:lang w:val="en-US" w:eastAsia="zh-CN"/>
        </w:rPr>
        <w:t xml:space="preserve"> 2024</w:t>
      </w:r>
    </w:p>
    <w:p>
      <w:pPr>
        <w:pStyle w:val="30"/>
        <w:tabs>
          <w:tab w:val="right" w:pos="9639"/>
        </w:tabs>
        <w:spacing w:after="0"/>
        <w:jc w:val="both"/>
        <w:rPr>
          <w:rFonts w:hint="default" w:ascii="Arial" w:hAnsi="Arial" w:cs="Arial"/>
          <w:b/>
          <w:sz w:val="24"/>
          <w:lang w:val="en-US" w:eastAsia="ko-KR"/>
        </w:rPr>
      </w:pP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8.3.2</w:t>
      </w: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default" w:ascii="Arial" w:hAnsi="Arial" w:eastAsia="宋体" w:cs="Arial"/>
          <w:b/>
          <w:sz w:val="24"/>
          <w:szCs w:val="24"/>
          <w:lang w:val="en-US" w:eastAsia="zh-CN"/>
        </w:rPr>
        <w:t>AI/ML RRM measurement prediction</w:t>
      </w:r>
    </w:p>
    <w:p>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2"/>
      <w:bookmarkStart w:id="4" w:name="OLE_LINK1"/>
    </w:p>
    <w:p>
      <w:pPr>
        <w:jc w:val="both"/>
        <w:rPr>
          <w:rFonts w:hint="default" w:ascii="Arial" w:hAnsi="Arial" w:cs="Arial" w:eastAsiaTheme="minorEastAsia"/>
          <w:lang w:val="en-US" w:eastAsia="ko-KR"/>
        </w:rPr>
      </w:pPr>
      <w:r>
        <w:rPr>
          <w:rFonts w:hint="default" w:ascii="Arial" w:hAnsi="Arial" w:cs="Arial" w:eastAsiaTheme="minorEastAsia"/>
          <w:lang w:val="en-US" w:eastAsia="ko-KR"/>
        </w:rPr>
        <w:t>In RAN#1</w:t>
      </w:r>
      <w:r>
        <w:rPr>
          <w:rFonts w:hint="default" w:ascii="Arial" w:hAnsi="Arial" w:eastAsia="宋体" w:cs="Arial"/>
          <w:lang w:val="en-US" w:eastAsia="zh-CN"/>
        </w:rPr>
        <w:t>02 meeting</w:t>
      </w:r>
      <w:r>
        <w:rPr>
          <w:rFonts w:hint="default" w:ascii="Arial" w:hAnsi="Arial" w:cs="Arial" w:eastAsiaTheme="minorEastAsia"/>
          <w:lang w:val="en-US" w:eastAsia="ko-KR"/>
        </w:rPr>
        <w:t xml:space="preserve">, the </w:t>
      </w:r>
      <w:r>
        <w:rPr>
          <w:rFonts w:hint="default" w:ascii="Arial" w:hAnsi="Arial" w:eastAsia="宋体" w:cs="Arial"/>
          <w:lang w:val="en-US" w:eastAsia="zh-CN"/>
        </w:rPr>
        <w:t>S</w:t>
      </w:r>
      <w:r>
        <w:rPr>
          <w:rFonts w:hint="default" w:ascii="Arial" w:hAnsi="Arial" w:cs="Arial" w:eastAsiaTheme="minorEastAsia"/>
          <w:lang w:val="en-US" w:eastAsia="zh-CN"/>
        </w:rPr>
        <w:t>ID</w:t>
      </w:r>
      <w:r>
        <w:rPr>
          <w:rFonts w:hint="eastAsia" w:ascii="Arial" w:hAnsi="Arial" w:cs="Arial" w:eastAsiaTheme="minorEastAsia"/>
          <w:lang w:val="en-US" w:eastAsia="zh-CN"/>
        </w:rPr>
        <w:t>[1]</w:t>
      </w:r>
      <w:r>
        <w:rPr>
          <w:rFonts w:hint="default" w:ascii="Arial" w:hAnsi="Arial" w:cs="Arial" w:eastAsiaTheme="minorEastAsia"/>
          <w:lang w:val="en-US" w:eastAsia="zh-CN"/>
        </w:rPr>
        <w:t xml:space="preserve"> of Study on Artificial Intelligence (AI)/Machine Learning (ML) for mobility in NR was approved, and the objectives of the SID are as follows</w:t>
      </w:r>
      <w:r>
        <w:rPr>
          <w:rFonts w:hint="default" w:ascii="Arial" w:hAnsi="Arial" w:cs="Arial" w:eastAsiaTheme="minorEastAsia"/>
          <w:lang w:val="en-US" w:eastAsia="ko-KR"/>
        </w:rPr>
        <w:t>:</w:t>
      </w:r>
    </w:p>
    <w:p>
      <w:pPr>
        <w:widowControl w:val="0"/>
        <w:overflowPunct/>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hint="default" w:ascii="Arial" w:hAnsi="Arial" w:eastAsia="等线" w:cs="Arial"/>
          <w:bCs/>
          <w:sz w:val="22"/>
          <w:szCs w:val="28"/>
          <w:highlight w:val="yellow"/>
          <w:lang w:val="en-US"/>
        </w:rPr>
      </w:pPr>
      <w:r>
        <w:rPr>
          <w:rFonts w:hint="default" w:ascii="Arial" w:hAnsi="Arial" w:eastAsia="Calibri" w:cs="Arial"/>
          <w:bCs/>
          <w:sz w:val="22"/>
          <w:szCs w:val="28"/>
          <w:highlight w:val="yellow"/>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HO failure/RLF prediction (UE sided model) [RAN2]</w:t>
      </w:r>
    </w:p>
    <w:p>
      <w:pPr>
        <w:widowControl w:val="0"/>
        <w:numPr>
          <w:ilvl w:val="1"/>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eastAsia="Calibri" w:cs="Arial"/>
          <w:bCs/>
          <w:sz w:val="22"/>
          <w:szCs w:val="28"/>
          <w:lang w:val="en-US"/>
        </w:rPr>
        <w:t>Measurement events prediction (UE sided model) [RAN2]</w:t>
      </w:r>
    </w:p>
    <w:p>
      <w:pPr>
        <w:widowControl w:val="0"/>
        <w:numPr>
          <w:ilvl w:val="0"/>
          <w:numId w:val="6"/>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cs="Arial"/>
          <w:bCs/>
          <w:sz w:val="22"/>
          <w:szCs w:val="28"/>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rFonts w:hint="default" w:ascii="Arial" w:hAnsi="Arial" w:cs="Arial"/>
          <w:bCs/>
          <w:sz w:val="22"/>
          <w:szCs w:val="28"/>
          <w:lang w:val="en-US"/>
        </w:rPr>
      </w:pPr>
    </w:p>
    <w:p>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eastAsia="等线" w:cs="Arial"/>
          <w:bCs/>
          <w:sz w:val="22"/>
          <w:szCs w:val="28"/>
        </w:rPr>
        <w:t xml:space="preserve">The evaluation of the AI/ML aided mobility benefits should consider </w:t>
      </w:r>
      <w:r>
        <w:rPr>
          <w:rFonts w:hint="default" w:ascii="Arial" w:hAnsi="Arial" w:cs="Arial"/>
          <w:bCs/>
          <w:sz w:val="22"/>
          <w:szCs w:val="28"/>
        </w:rPr>
        <w:t>HO performance KPIs (e.g., Ping-pong HO, HOF/RLF, 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NOTE: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rFonts w:hint="default" w:ascii="Arial" w:hAnsi="Arial" w:cs="Arial"/>
          <w:bCs/>
          <w:sz w:val="22"/>
          <w:szCs w:val="28"/>
        </w:rPr>
      </w:pPr>
      <w:r>
        <w:rPr>
          <w:rFonts w:hint="default" w:ascii="Arial" w:hAnsi="Arial" w:cs="Arial"/>
          <w:bCs/>
          <w:sz w:val="22"/>
          <w:szCs w:val="28"/>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rFonts w:hint="default" w:ascii="Arial" w:hAnsi="Arial" w:cs="Arial"/>
          <w:bCs/>
          <w:sz w:val="22"/>
          <w:szCs w:val="28"/>
        </w:rPr>
      </w:pPr>
      <w:r>
        <w:rPr>
          <w:rFonts w:hint="default" w:ascii="Arial" w:hAnsi="Arial" w:cs="Arial"/>
          <w:bCs/>
          <w:sz w:val="22"/>
          <w:szCs w:val="28"/>
        </w:rPr>
        <w:t xml:space="preserve">Potential specification impacts of </w:t>
      </w:r>
      <w:r>
        <w:rPr>
          <w:rFonts w:hint="default" w:ascii="Arial" w:hAnsi="Arial" w:eastAsia="Calibri" w:cs="Arial"/>
          <w:bCs/>
          <w:sz w:val="22"/>
          <w:szCs w:val="28"/>
          <w:lang w:val="en-US"/>
        </w:rPr>
        <w:t>AI/ML aided mobility [RAN2]</w:t>
      </w:r>
    </w:p>
    <w:p>
      <w:pPr>
        <w:widowControl w:val="0"/>
        <w:numPr>
          <w:ilvl w:val="0"/>
          <w:numId w:val="6"/>
        </w:numPr>
        <w:overflowPunct/>
        <w:autoSpaceDE/>
        <w:autoSpaceDN/>
        <w:adjustRightInd/>
        <w:spacing w:after="0"/>
        <w:ind w:hanging="357"/>
        <w:jc w:val="both"/>
        <w:textAlignment w:val="auto"/>
        <w:rPr>
          <w:rFonts w:hint="default" w:ascii="Arial" w:hAnsi="Arial" w:cs="Arial"/>
          <w:bCs/>
          <w:sz w:val="22"/>
          <w:szCs w:val="28"/>
        </w:rPr>
      </w:pPr>
      <w:bookmarkStart w:id="5" w:name="_Hlk153472406"/>
      <w:r>
        <w:rPr>
          <w:rFonts w:hint="default" w:ascii="Arial" w:hAnsi="Arial" w:cs="Arial"/>
          <w:bCs/>
          <w:sz w:val="22"/>
          <w:szCs w:val="28"/>
          <w:lang w:eastAsia="zh-CN"/>
        </w:rPr>
        <w:t>Evaluate testability, interoperability,</w:t>
      </w:r>
      <w:bookmarkEnd w:id="5"/>
      <w:r>
        <w:rPr>
          <w:rFonts w:hint="default" w:ascii="Arial" w:hAnsi="Arial" w:cs="Arial"/>
          <w:bCs/>
          <w:sz w:val="22"/>
          <w:szCs w:val="28"/>
          <w:lang w:eastAsia="zh-CN"/>
        </w:rPr>
        <w:t xml:space="preserve"> and </w:t>
      </w:r>
      <w:r>
        <w:rPr>
          <w:rFonts w:hint="default" w:ascii="Arial" w:hAnsi="Arial" w:cs="Arial"/>
          <w:bCs/>
          <w:sz w:val="22"/>
          <w:szCs w:val="28"/>
        </w:rPr>
        <w:t>impacts on RRM requirements and performance</w:t>
      </w:r>
      <w:r>
        <w:rPr>
          <w:rFonts w:hint="default" w:ascii="Arial" w:hAnsi="Arial" w:cs="Arial"/>
          <w:bCs/>
          <w:sz w:val="22"/>
          <w:szCs w:val="28"/>
          <w:lang w:eastAsia="zh-CN"/>
        </w:rPr>
        <w:t xml:space="preserve"> [RAN4]</w:t>
      </w:r>
    </w:p>
    <w:p>
      <w:pPr>
        <w:widowControl w:val="0"/>
        <w:overflowPunct/>
        <w:autoSpaceDE/>
        <w:autoSpaceDN/>
        <w:adjustRightInd/>
        <w:spacing w:after="0"/>
        <w:ind w:left="720"/>
        <w:jc w:val="both"/>
        <w:textAlignment w:val="auto"/>
        <w:rPr>
          <w:rFonts w:hint="default" w:ascii="Arial" w:hAnsi="Arial" w:cs="Arial"/>
          <w:bCs/>
          <w:sz w:val="22"/>
          <w:szCs w:val="28"/>
        </w:rPr>
      </w:pPr>
    </w:p>
    <w:p>
      <w:pPr>
        <w:pStyle w:val="35"/>
        <w:widowControl w:val="0"/>
        <w:numPr>
          <w:ilvl w:val="0"/>
          <w:numId w:val="6"/>
        </w:numPr>
        <w:overflowPunct/>
        <w:autoSpaceDE/>
        <w:autoSpaceDN/>
        <w:adjustRightInd/>
        <w:spacing w:after="0"/>
        <w:ind w:firstLineChars="0"/>
        <w:contextualSpacing/>
        <w:jc w:val="both"/>
        <w:textAlignment w:val="auto"/>
        <w:rPr>
          <w:rFonts w:hint="default" w:ascii="Arial" w:hAnsi="Arial" w:cs="Arial"/>
          <w:bCs/>
          <w:sz w:val="22"/>
          <w:szCs w:val="28"/>
          <w:lang w:val="en-US"/>
        </w:rPr>
      </w:pPr>
      <w:r>
        <w:rPr>
          <w:rFonts w:hint="default" w:ascii="Arial" w:hAnsi="Arial" w:cs="Arial"/>
          <w:bCs/>
          <w:sz w:val="22"/>
          <w:szCs w:val="28"/>
          <w:lang w:val="en-US"/>
        </w:rPr>
        <w:t>NOTE 1: RAN1/3 work can be triggered via LS</w:t>
      </w:r>
    </w:p>
    <w:p>
      <w:pPr>
        <w:pStyle w:val="35"/>
        <w:widowControl w:val="0"/>
        <w:numPr>
          <w:ilvl w:val="0"/>
          <w:numId w:val="6"/>
        </w:numPr>
        <w:overflowPunct/>
        <w:autoSpaceDE/>
        <w:autoSpaceDN/>
        <w:adjustRightInd/>
        <w:spacing w:after="0"/>
        <w:ind w:firstLineChars="0"/>
        <w:contextualSpacing/>
        <w:jc w:val="both"/>
        <w:textAlignment w:val="auto"/>
        <w:rPr>
          <w:rFonts w:hint="default" w:ascii="Arial" w:hAnsi="Arial" w:cs="Arial"/>
          <w:bCs/>
          <w:sz w:val="22"/>
          <w:szCs w:val="28"/>
          <w:lang w:val="en-US"/>
        </w:rPr>
      </w:pPr>
      <w:r>
        <w:rPr>
          <w:rFonts w:hint="default" w:ascii="Arial" w:hAnsi="Arial" w:cs="Arial"/>
          <w:bCs/>
          <w:sz w:val="22"/>
          <w:szCs w:val="28"/>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rFonts w:hint="default" w:ascii="Arial" w:hAnsi="Arial" w:cs="Arial"/>
          <w:bCs/>
          <w:sz w:val="22"/>
          <w:szCs w:val="28"/>
          <w:lang w:val="en-US"/>
        </w:rPr>
      </w:pPr>
      <w:r>
        <w:rPr>
          <w:rFonts w:hint="default" w:ascii="Arial" w:hAnsi="Arial" w:cs="Arial"/>
          <w:bCs/>
          <w:sz w:val="22"/>
          <w:szCs w:val="28"/>
          <w:lang w:val="en-US"/>
        </w:rPr>
        <w:t xml:space="preserve">NOTE 3: </w:t>
      </w:r>
      <w:r>
        <w:rPr>
          <w:rFonts w:hint="default" w:ascii="Arial" w:hAnsi="Arial" w:cs="Arial"/>
          <w:bCs/>
          <w:sz w:val="22"/>
          <w:szCs w:val="28"/>
        </w:rPr>
        <w:t>To avoid duplicate study with “AI/ML for NG-RAN” led by RAN3</w:t>
      </w:r>
    </w:p>
    <w:p>
      <w:pPr>
        <w:widowControl w:val="0"/>
        <w:overflowPunct/>
        <w:autoSpaceDE/>
        <w:autoSpaceDN/>
        <w:adjustRightInd/>
        <w:spacing w:after="0"/>
        <w:ind w:left="720"/>
        <w:jc w:val="both"/>
        <w:textAlignment w:val="auto"/>
        <w:rPr>
          <w:rFonts w:hint="default" w:ascii="Arial" w:hAnsi="Arial" w:cs="Arial"/>
          <w:bCs/>
        </w:rPr>
      </w:pPr>
      <w:r>
        <w:rPr>
          <w:rFonts w:hint="default" w:ascii="Arial" w:hAnsi="Arial" w:cs="Arial"/>
          <w:bCs/>
          <w:sz w:val="22"/>
          <w:szCs w:val="28"/>
          <w:lang w:val="en-US"/>
        </w:rPr>
        <w:t>NOTE 4: Two-sided model is not included</w:t>
      </w:r>
    </w:p>
    <w:p>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default" w:ascii="Arial" w:hAnsi="Arial" w:cs="Arial" w:eastAsiaTheme="minorEastAsia"/>
          <w:lang w:val="en-US" w:eastAsia="ko-KR"/>
        </w:rPr>
        <w:t xml:space="preserve">discuss </w:t>
      </w:r>
      <w:r>
        <w:rPr>
          <w:rFonts w:hint="default" w:ascii="Arial" w:hAnsi="Arial" w:eastAsia="宋体" w:cs="Arial"/>
          <w:lang w:val="en-US" w:eastAsia="zh-CN"/>
        </w:rPr>
        <w:t>the handover failure prediction case, and how to evaluate the AI/ML aided mobility given the HO performance KPI.</w:t>
      </w:r>
    </w:p>
    <w:bookmarkEnd w:id="3"/>
    <w:bookmarkEnd w:id="4"/>
    <w:p>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6" w:name="OLE_LINK45"/>
      <w:bookmarkStart w:id="7" w:name="OLE_LINK46"/>
      <w:r>
        <w:rPr>
          <w:rFonts w:hint="default" w:ascii="Arial" w:hAnsi="Arial" w:cs="Arial"/>
          <w:lang w:eastAsia="zh-CN"/>
        </w:rPr>
        <w:t>Discussion</w:t>
      </w:r>
      <w:bookmarkEnd w:id="2"/>
      <w:bookmarkEnd w:id="6"/>
      <w:bookmarkEnd w:id="7"/>
      <w:bookmarkStart w:id="8" w:name="_Toc423020280"/>
      <w:bookmarkEnd w:id="8"/>
      <w:bookmarkStart w:id="9" w:name="_Ref37339923"/>
    </w:p>
    <w:p>
      <w:pPr>
        <w:pStyle w:val="3"/>
        <w:rPr>
          <w:rFonts w:hint="default" w:ascii="Arial" w:hAnsi="Arial" w:cs="Arial" w:eastAsiaTheme="minorEastAsia"/>
          <w:b w:val="0"/>
          <w:lang w:eastAsia="ko-KR"/>
        </w:rPr>
      </w:pPr>
      <w:r>
        <w:rPr>
          <w:rFonts w:hint="default" w:ascii="Arial" w:hAnsi="Arial" w:eastAsia="宋体" w:cs="Arial"/>
          <w:b w:val="0"/>
          <w:lang w:val="en-US"/>
        </w:rPr>
        <w:t>cell level measurement prediction</w:t>
      </w:r>
    </w:p>
    <w:p>
      <w:pPr>
        <w:rPr>
          <w:rFonts w:hint="default" w:ascii="Arial" w:hAnsi="Arial" w:eastAsia="宋体" w:cs="Arial"/>
          <w:lang w:val="en-US" w:eastAsia="zh-CN"/>
        </w:rPr>
      </w:pPr>
    </w:p>
    <w:p>
      <w:pPr>
        <w:pStyle w:val="54"/>
        <w:spacing w:line="276" w:lineRule="auto"/>
        <w:rPr>
          <w:rFonts w:hint="default" w:ascii="Arial" w:hAnsi="Arial" w:eastAsia="宋体" w:cs="Arial"/>
          <w:lang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eastAsia="zh-CN"/>
        </w:rPr>
        <w:t xml:space="preserve">In the legacy RRM measurement report, UE reports the cell level </w:t>
      </w:r>
      <w:r>
        <w:rPr>
          <w:rFonts w:hint="default" w:ascii="Arial" w:hAnsi="Arial" w:eastAsia="宋体" w:cs="Arial"/>
          <w:lang w:val="en-US" w:eastAsia="zh-CN"/>
        </w:rPr>
        <w:t>measurement report, which indeed is a list of cell measurement result including the serving cell and the neighbour cell. The measurement result of NR is referenced from TS38.331.</w:t>
      </w:r>
    </w:p>
    <w:p>
      <w:pPr>
        <w:pStyle w:val="54"/>
        <w:spacing w:line="276" w:lineRule="auto"/>
        <w:rPr>
          <w:rFonts w:hint="default" w:ascii="Arial" w:hAnsi="Arial" w:eastAsia="宋体" w:cs="Arial"/>
          <w:lang w:val="en-US" w:eastAsia="zh-CN"/>
        </w:rPr>
      </w:pP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MeasResultListNR ::= </w:t>
      </w:r>
      <w:r>
        <w:rPr>
          <w:rFonts w:hint="default" w:ascii="Arial" w:hAnsi="Arial" w:eastAsia="CIDFont" w:cs="Arial"/>
          <w:color w:val="993366"/>
          <w:kern w:val="0"/>
          <w:sz w:val="16"/>
          <w:szCs w:val="16"/>
          <w:lang w:val="en-US" w:eastAsia="zh-CN" w:bidi="ar"/>
        </w:rPr>
        <w:t>SEQUENCE</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993366"/>
          <w:kern w:val="0"/>
          <w:sz w:val="16"/>
          <w:szCs w:val="16"/>
          <w:lang w:val="en-US" w:eastAsia="zh-CN" w:bidi="ar"/>
        </w:rPr>
        <w:t>SIZE</w:t>
      </w:r>
      <w:r>
        <w:rPr>
          <w:rFonts w:hint="default" w:ascii="Arial" w:hAnsi="Arial" w:eastAsia="CIDFont" w:cs="Arial"/>
          <w:color w:val="000000"/>
          <w:kern w:val="0"/>
          <w:sz w:val="16"/>
          <w:szCs w:val="16"/>
          <w:lang w:val="en-US" w:eastAsia="zh-CN" w:bidi="ar"/>
        </w:rPr>
        <w:t xml:space="preserve"> (1..maxCellReport))</w:t>
      </w:r>
      <w:r>
        <w:rPr>
          <w:rFonts w:hint="default" w:ascii="Arial" w:hAnsi="Arial" w:eastAsia="CIDFont" w:cs="Arial"/>
          <w:color w:val="993366"/>
          <w:kern w:val="0"/>
          <w:sz w:val="16"/>
          <w:szCs w:val="16"/>
          <w:lang w:val="en-US" w:eastAsia="zh-CN" w:bidi="ar"/>
        </w:rPr>
        <w:t xml:space="preserve"> OF</w:t>
      </w:r>
      <w:r>
        <w:rPr>
          <w:rFonts w:hint="default" w:ascii="Arial" w:hAnsi="Arial" w:eastAsia="CIDFont" w:cs="Arial"/>
          <w:color w:val="000000"/>
          <w:kern w:val="0"/>
          <w:sz w:val="16"/>
          <w:szCs w:val="16"/>
          <w:lang w:val="en-US" w:eastAsia="zh-CN" w:bidi="ar"/>
        </w:rPr>
        <w:t xml:space="preserve"> MeasResultNR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MeasResultNR ::= </w:t>
      </w:r>
      <w:r>
        <w:rPr>
          <w:rFonts w:hint="default" w:ascii="Arial" w:hAnsi="Arial" w:eastAsia="CIDFont" w:cs="Arial"/>
          <w:color w:val="993366"/>
          <w:sz w:val="16"/>
          <w:szCs w:val="16"/>
          <w:lang w:val="en-US" w:eastAsia="zh-CN" w:bidi="ar"/>
        </w:rPr>
        <w:t>SEQUENCE</w:t>
      </w:r>
      <w:r>
        <w:rPr>
          <w:rFonts w:hint="default" w:ascii="Arial" w:hAnsi="Arial" w:eastAsia="CIDFont" w:cs="Arial"/>
          <w:color w:val="000000"/>
          <w:sz w:val="16"/>
          <w:szCs w:val="16"/>
          <w:lang w:val="en-US" w:eastAsia="zh-CN" w:bidi="ar"/>
        </w:rPr>
        <w:t xml:space="preserve"> {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physCellId PhysCellId </w:t>
      </w:r>
      <w:r>
        <w:rPr>
          <w:rFonts w:hint="default" w:ascii="Arial" w:hAnsi="Arial" w:eastAsia="CIDFont" w:cs="Arial"/>
          <w:color w:val="993366"/>
          <w:sz w:val="16"/>
          <w:szCs w:val="16"/>
          <w:lang w:val="en-US" w:eastAsia="zh-CN" w:bidi="ar"/>
        </w:rPr>
        <w:t>OPTIONAL</w:t>
      </w:r>
      <w:r>
        <w:rPr>
          <w:rFonts w:hint="default" w:ascii="Arial" w:hAnsi="Arial" w:eastAsia="CIDFont" w:cs="Arial"/>
          <w:color w:val="000000"/>
          <w:sz w:val="16"/>
          <w:szCs w:val="16"/>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measResult </w:t>
      </w:r>
      <w:r>
        <w:rPr>
          <w:rFonts w:hint="default" w:ascii="Arial" w:hAnsi="Arial" w:eastAsia="CIDFont" w:cs="Arial"/>
          <w:color w:val="993366"/>
          <w:sz w:val="16"/>
          <w:szCs w:val="16"/>
          <w:lang w:val="en-US" w:eastAsia="zh-CN" w:bidi="ar"/>
        </w:rPr>
        <w:t>SEQUENCE</w:t>
      </w:r>
      <w:r>
        <w:rPr>
          <w:rFonts w:hint="default" w:ascii="Arial" w:hAnsi="Arial" w:eastAsia="CIDFont" w:cs="Arial"/>
          <w:color w:val="000000"/>
          <w:sz w:val="16"/>
          <w:szCs w:val="16"/>
          <w:lang w:val="en-US" w:eastAsia="zh-CN" w:bidi="ar"/>
        </w:rPr>
        <w:t xml:space="preserve"> {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cellResults </w:t>
      </w:r>
      <w:r>
        <w:rPr>
          <w:rFonts w:hint="default" w:ascii="Arial" w:hAnsi="Arial" w:eastAsia="CIDFont" w:cs="Arial"/>
          <w:color w:val="993366"/>
          <w:sz w:val="16"/>
          <w:szCs w:val="16"/>
          <w:lang w:val="en-US" w:eastAsia="zh-CN" w:bidi="ar"/>
        </w:rPr>
        <w:t>SEQUENCE</w:t>
      </w:r>
      <w:r>
        <w:rPr>
          <w:rFonts w:hint="default" w:ascii="Arial" w:hAnsi="Arial" w:eastAsia="CIDFont" w:cs="Arial"/>
          <w:color w:val="000000"/>
          <w:sz w:val="16"/>
          <w:szCs w:val="16"/>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highlight w:val="yellow"/>
        </w:rPr>
      </w:pPr>
      <w:r>
        <w:rPr>
          <w:rFonts w:hint="default" w:ascii="Arial" w:hAnsi="Arial" w:eastAsia="CIDFont" w:cs="Arial"/>
          <w:color w:val="000000"/>
          <w:sz w:val="16"/>
          <w:szCs w:val="16"/>
          <w:highlight w:val="yellow"/>
          <w:lang w:val="en-US" w:eastAsia="zh-CN" w:bidi="ar"/>
        </w:rPr>
        <w:t xml:space="preserve">resultsSSB-Cell MeasQuantityResults </w:t>
      </w:r>
      <w:r>
        <w:rPr>
          <w:rFonts w:hint="default" w:ascii="Arial" w:hAnsi="Arial" w:eastAsia="CIDFont" w:cs="Arial"/>
          <w:color w:val="993366"/>
          <w:sz w:val="16"/>
          <w:szCs w:val="16"/>
          <w:highlight w:val="yellow"/>
          <w:lang w:val="en-US" w:eastAsia="zh-CN" w:bidi="ar"/>
        </w:rPr>
        <w:t>OPTIONAL</w:t>
      </w:r>
      <w:r>
        <w:rPr>
          <w:rFonts w:hint="default" w:ascii="Arial" w:hAnsi="Arial" w:eastAsia="CIDFont" w:cs="Arial"/>
          <w:color w:val="000000"/>
          <w:sz w:val="16"/>
          <w:szCs w:val="16"/>
          <w:highlight w:val="yellow"/>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highlight w:val="yellow"/>
        </w:rPr>
      </w:pPr>
      <w:r>
        <w:rPr>
          <w:rFonts w:hint="default" w:ascii="Arial" w:hAnsi="Arial" w:eastAsia="CIDFont" w:cs="Arial"/>
          <w:color w:val="000000"/>
          <w:sz w:val="16"/>
          <w:szCs w:val="16"/>
          <w:highlight w:val="yellow"/>
          <w:lang w:val="en-US" w:eastAsia="zh-CN" w:bidi="ar"/>
        </w:rPr>
        <w:t xml:space="preserve">resultsCSI-RS-Cell MeasQuantityResults </w:t>
      </w:r>
      <w:r>
        <w:rPr>
          <w:rFonts w:hint="default" w:ascii="Arial" w:hAnsi="Arial" w:eastAsia="CIDFont" w:cs="Arial"/>
          <w:color w:val="993366"/>
          <w:sz w:val="16"/>
          <w:szCs w:val="16"/>
          <w:highlight w:val="yellow"/>
          <w:lang w:val="en-US" w:eastAsia="zh-CN" w:bidi="ar"/>
        </w:rPr>
        <w:t xml:space="preserve">OPTIONAL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rsIndexResults </w:t>
      </w:r>
      <w:r>
        <w:rPr>
          <w:rFonts w:hint="default" w:ascii="Arial" w:hAnsi="Arial" w:eastAsia="CIDFont" w:cs="Arial"/>
          <w:color w:val="993366"/>
          <w:sz w:val="16"/>
          <w:szCs w:val="16"/>
          <w:lang w:val="en-US" w:eastAsia="zh-CN" w:bidi="ar"/>
        </w:rPr>
        <w:t>SEQUENCE</w:t>
      </w:r>
      <w:r>
        <w:rPr>
          <w:rFonts w:hint="default" w:ascii="Arial" w:hAnsi="Arial" w:eastAsia="CIDFont" w:cs="Arial"/>
          <w:color w:val="000000"/>
          <w:sz w:val="16"/>
          <w:szCs w:val="16"/>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highlight w:val="yellow"/>
        </w:rPr>
      </w:pPr>
      <w:r>
        <w:rPr>
          <w:rFonts w:hint="default" w:ascii="Arial" w:hAnsi="Arial" w:eastAsia="CIDFont" w:cs="Arial"/>
          <w:color w:val="000000"/>
          <w:sz w:val="16"/>
          <w:szCs w:val="16"/>
          <w:highlight w:val="yellow"/>
          <w:lang w:val="en-US" w:eastAsia="zh-CN" w:bidi="ar"/>
        </w:rPr>
        <w:t xml:space="preserve">resultsSSB-Indexes ResultsPerSSB-IndexList </w:t>
      </w:r>
      <w:r>
        <w:rPr>
          <w:rFonts w:hint="default" w:ascii="Arial" w:hAnsi="Arial" w:eastAsia="CIDFont" w:cs="Arial"/>
          <w:color w:val="993366"/>
          <w:sz w:val="16"/>
          <w:szCs w:val="16"/>
          <w:highlight w:val="yellow"/>
          <w:lang w:val="en-US" w:eastAsia="zh-CN" w:bidi="ar"/>
        </w:rPr>
        <w:t>OPTIONAL</w:t>
      </w:r>
      <w:r>
        <w:rPr>
          <w:rFonts w:hint="default" w:ascii="Arial" w:hAnsi="Arial" w:eastAsia="CIDFont" w:cs="Arial"/>
          <w:color w:val="000000"/>
          <w:sz w:val="16"/>
          <w:szCs w:val="16"/>
          <w:highlight w:val="yellow"/>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highlight w:val="yellow"/>
        </w:rPr>
      </w:pPr>
      <w:r>
        <w:rPr>
          <w:rFonts w:hint="default" w:ascii="Arial" w:hAnsi="Arial" w:eastAsia="CIDFont" w:cs="Arial"/>
          <w:color w:val="000000"/>
          <w:sz w:val="16"/>
          <w:szCs w:val="16"/>
          <w:highlight w:val="yellow"/>
          <w:lang w:val="en-US" w:eastAsia="zh-CN" w:bidi="ar"/>
        </w:rPr>
        <w:t xml:space="preserve">resultsCSI-RS-Indexes ResultsPerCSI-RS-IndexList </w:t>
      </w:r>
      <w:r>
        <w:rPr>
          <w:rFonts w:hint="default" w:ascii="Arial" w:hAnsi="Arial" w:eastAsia="CIDFont" w:cs="Arial"/>
          <w:color w:val="993366"/>
          <w:sz w:val="16"/>
          <w:szCs w:val="16"/>
          <w:highlight w:val="yellow"/>
          <w:lang w:val="en-US" w:eastAsia="zh-CN" w:bidi="ar"/>
        </w:rPr>
        <w:t xml:space="preserve">OPTIONAL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 </w:t>
      </w:r>
      <w:r>
        <w:rPr>
          <w:rFonts w:hint="default" w:ascii="Arial" w:hAnsi="Arial" w:eastAsia="CIDFont" w:cs="Arial"/>
          <w:color w:val="993366"/>
          <w:sz w:val="16"/>
          <w:szCs w:val="16"/>
          <w:lang w:val="en-US" w:eastAsia="zh-CN" w:bidi="ar"/>
        </w:rPr>
        <w:t xml:space="preserve">OPTIONAL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cs="Arial"/>
        </w:rPr>
      </w:pPr>
      <w:r>
        <w:rPr>
          <w:rFonts w:hint="default" w:ascii="Arial" w:hAnsi="Arial" w:eastAsia="CIDFont" w:cs="Arial"/>
          <w:color w:val="000000"/>
          <w:sz w:val="16"/>
          <w:szCs w:val="16"/>
          <w:lang w:val="en-US" w:eastAsia="zh-CN" w:bidi="ar"/>
        </w:rPr>
        <w:t xml:space="preserve">}, </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ascii="Arial" w:hAnsi="Arial" w:eastAsia="CIDFont" w:cs="Arial"/>
          <w:color w:val="000000"/>
          <w:sz w:val="16"/>
          <w:szCs w:val="16"/>
          <w:lang w:val="en-US" w:eastAsia="zh-CN" w:bidi="ar"/>
        </w:rPr>
      </w:pPr>
      <w:r>
        <w:rPr>
          <w:rFonts w:hint="default" w:ascii="Arial" w:hAnsi="Arial" w:eastAsia="CIDFont" w:cs="Arial"/>
          <w:color w:val="000000"/>
          <w:sz w:val="16"/>
          <w:szCs w:val="16"/>
          <w:lang w:val="en-US" w:eastAsia="zh-CN" w:bidi="ar"/>
        </w:rPr>
        <w:t xml:space="preserve">...,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From the above measurement result, we can see that the measurement result is a SSB and/or CSI-RS measurement result.   </w:t>
      </w:r>
    </w:p>
    <w:p>
      <w:pPr>
        <w:rPr>
          <w:rFonts w:hint="default" w:ascii="Arial" w:hAnsi="Arial" w:eastAsia="CIDFont" w:cs="Arial"/>
          <w:color w:val="000000"/>
          <w:sz w:val="16"/>
          <w:szCs w:val="16"/>
          <w:lang w:val="en-US" w:eastAsia="zh-CN" w:bidi="ar"/>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And the measurement object is referenced below from TS38.331:</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MeasObjectNR ::= </w:t>
      </w:r>
      <w:r>
        <w:rPr>
          <w:rFonts w:hint="default" w:ascii="Arial" w:hAnsi="Arial" w:eastAsia="CIDFont" w:cs="Arial"/>
          <w:color w:val="993366"/>
          <w:kern w:val="0"/>
          <w:sz w:val="16"/>
          <w:szCs w:val="16"/>
          <w:lang w:val="en-US" w:eastAsia="zh-CN" w:bidi="ar"/>
        </w:rPr>
        <w:t>SEQUENCE</w:t>
      </w:r>
      <w:r>
        <w:rPr>
          <w:rFonts w:hint="default" w:ascii="Arial" w:hAnsi="Arial" w:eastAsia="CIDFont" w:cs="Arial"/>
          <w:color w:val="000000"/>
          <w:kern w:val="0"/>
          <w:sz w:val="16"/>
          <w:szCs w:val="16"/>
          <w:lang w:val="en-US" w:eastAsia="zh-CN" w:bidi="ar"/>
        </w:rPr>
        <w:t xml:space="preserve"> {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ssbFrequency ARFCN-ValueNR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Cond SSBorAssociatedSSB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ssbSubcarrierSpacing SubcarrierSpacing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Cond SSBorAssociatedSSB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smtc1 SSB-MTC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Cond SSBorAssociatedSSB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smtc2 SSB-MTC2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Cond IntraFreqConnected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refFreqCSI-RS ARFCN-ValueNR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Cond CSI-RS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referenceSignalConfig ReferenceSignalConfig,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absThreshSS-BlocksConsolidation ThresholdNR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R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absThreshCSI-RS-Consolidation ThresholdNR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R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highlight w:val="yellow"/>
        </w:rPr>
      </w:pPr>
      <w:r>
        <w:rPr>
          <w:rFonts w:hint="default" w:ascii="Arial" w:hAnsi="Arial" w:eastAsia="CIDFont" w:cs="Arial"/>
          <w:color w:val="000000"/>
          <w:kern w:val="0"/>
          <w:sz w:val="16"/>
          <w:szCs w:val="16"/>
          <w:highlight w:val="yellow"/>
          <w:lang w:val="en-US" w:eastAsia="zh-CN" w:bidi="ar"/>
        </w:rPr>
        <w:t xml:space="preserve">nrofSS-BlocksToAverage </w:t>
      </w:r>
      <w:r>
        <w:rPr>
          <w:rFonts w:hint="default" w:ascii="Arial" w:hAnsi="Arial" w:eastAsia="CIDFont" w:cs="Arial"/>
          <w:color w:val="993366"/>
          <w:kern w:val="0"/>
          <w:sz w:val="16"/>
          <w:szCs w:val="16"/>
          <w:highlight w:val="yellow"/>
          <w:lang w:val="en-US" w:eastAsia="zh-CN" w:bidi="ar"/>
        </w:rPr>
        <w:t>INTEGER</w:t>
      </w:r>
      <w:r>
        <w:rPr>
          <w:rFonts w:hint="default" w:ascii="Arial" w:hAnsi="Arial" w:eastAsia="CIDFont" w:cs="Arial"/>
          <w:color w:val="000000"/>
          <w:kern w:val="0"/>
          <w:sz w:val="16"/>
          <w:szCs w:val="16"/>
          <w:highlight w:val="yellow"/>
          <w:lang w:val="en-US" w:eastAsia="zh-CN" w:bidi="ar"/>
        </w:rPr>
        <w:t xml:space="preserve"> (2..maxNrofSS-BlocksToAverage) </w:t>
      </w:r>
      <w:r>
        <w:rPr>
          <w:rFonts w:hint="default" w:ascii="Arial" w:hAnsi="Arial" w:eastAsia="CIDFont" w:cs="Arial"/>
          <w:color w:val="993366"/>
          <w:kern w:val="0"/>
          <w:sz w:val="16"/>
          <w:szCs w:val="16"/>
          <w:highlight w:val="yellow"/>
          <w:lang w:val="en-US" w:eastAsia="zh-CN" w:bidi="ar"/>
        </w:rPr>
        <w:t>OPTIONAL</w:t>
      </w:r>
      <w:r>
        <w:rPr>
          <w:rFonts w:hint="default" w:ascii="Arial" w:hAnsi="Arial" w:eastAsia="CIDFont" w:cs="Arial"/>
          <w:color w:val="000000"/>
          <w:kern w:val="0"/>
          <w:sz w:val="16"/>
          <w:szCs w:val="16"/>
          <w:highlight w:val="yellow"/>
          <w:lang w:val="en-US" w:eastAsia="zh-CN" w:bidi="ar"/>
        </w:rPr>
        <w:t xml:space="preserve">, </w:t>
      </w:r>
      <w:r>
        <w:rPr>
          <w:rFonts w:hint="default" w:ascii="Arial" w:hAnsi="Arial" w:eastAsia="CIDFont" w:cs="Arial"/>
          <w:color w:val="808080"/>
          <w:kern w:val="0"/>
          <w:sz w:val="16"/>
          <w:szCs w:val="16"/>
          <w:highlight w:val="yellow"/>
          <w:lang w:val="en-US" w:eastAsia="zh-CN" w:bidi="ar"/>
        </w:rPr>
        <w:t xml:space="preserve">-- Need R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highlight w:val="yellow"/>
        </w:rPr>
      </w:pPr>
      <w:r>
        <w:rPr>
          <w:rFonts w:hint="default" w:ascii="Arial" w:hAnsi="Arial" w:eastAsia="CIDFont" w:cs="Arial"/>
          <w:color w:val="000000"/>
          <w:kern w:val="0"/>
          <w:sz w:val="16"/>
          <w:szCs w:val="16"/>
          <w:highlight w:val="yellow"/>
          <w:lang w:val="en-US" w:eastAsia="zh-CN" w:bidi="ar"/>
        </w:rPr>
        <w:t xml:space="preserve">nrofCSI-RS-ResourcesToAverage </w:t>
      </w:r>
      <w:r>
        <w:rPr>
          <w:rFonts w:hint="default" w:ascii="Arial" w:hAnsi="Arial" w:eastAsia="CIDFont" w:cs="Arial"/>
          <w:color w:val="993366"/>
          <w:kern w:val="0"/>
          <w:sz w:val="16"/>
          <w:szCs w:val="16"/>
          <w:highlight w:val="yellow"/>
          <w:lang w:val="en-US" w:eastAsia="zh-CN" w:bidi="ar"/>
        </w:rPr>
        <w:t>INTEGER</w:t>
      </w:r>
      <w:r>
        <w:rPr>
          <w:rFonts w:hint="default" w:ascii="Arial" w:hAnsi="Arial" w:eastAsia="CIDFont" w:cs="Arial"/>
          <w:color w:val="000000"/>
          <w:kern w:val="0"/>
          <w:sz w:val="16"/>
          <w:szCs w:val="16"/>
          <w:highlight w:val="yellow"/>
          <w:lang w:val="en-US" w:eastAsia="zh-CN" w:bidi="ar"/>
        </w:rPr>
        <w:t xml:space="preserve"> (2..maxNrofCSI-RS-ResourcesToAverage) </w:t>
      </w:r>
      <w:r>
        <w:rPr>
          <w:rFonts w:hint="default" w:ascii="Arial" w:hAnsi="Arial" w:eastAsia="CIDFont" w:cs="Arial"/>
          <w:color w:val="993366"/>
          <w:kern w:val="0"/>
          <w:sz w:val="16"/>
          <w:szCs w:val="16"/>
          <w:highlight w:val="yellow"/>
          <w:lang w:val="en-US" w:eastAsia="zh-CN" w:bidi="ar"/>
        </w:rPr>
        <w:t>OPTIONAL</w:t>
      </w:r>
      <w:r>
        <w:rPr>
          <w:rFonts w:hint="default" w:ascii="Arial" w:hAnsi="Arial" w:eastAsia="CIDFont" w:cs="Arial"/>
          <w:color w:val="000000"/>
          <w:kern w:val="0"/>
          <w:sz w:val="16"/>
          <w:szCs w:val="16"/>
          <w:highlight w:val="yellow"/>
          <w:lang w:val="en-US" w:eastAsia="zh-CN" w:bidi="ar"/>
        </w:rPr>
        <w:t xml:space="preserve">, </w:t>
      </w:r>
      <w:r>
        <w:rPr>
          <w:rFonts w:hint="default" w:ascii="Arial" w:hAnsi="Arial" w:eastAsia="CIDFont" w:cs="Arial"/>
          <w:color w:val="808080"/>
          <w:kern w:val="0"/>
          <w:sz w:val="16"/>
          <w:szCs w:val="16"/>
          <w:highlight w:val="yellow"/>
          <w:lang w:val="en-US" w:eastAsia="zh-CN" w:bidi="ar"/>
        </w:rPr>
        <w:t xml:space="preserve">-- Need R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quantityConfigIndex </w:t>
      </w:r>
      <w:r>
        <w:rPr>
          <w:rFonts w:hint="default" w:ascii="Arial" w:hAnsi="Arial" w:eastAsia="CIDFont" w:cs="Arial"/>
          <w:color w:val="993366"/>
          <w:kern w:val="0"/>
          <w:sz w:val="16"/>
          <w:szCs w:val="16"/>
          <w:lang w:val="en-US" w:eastAsia="zh-CN" w:bidi="ar"/>
        </w:rPr>
        <w:t>INTEGER</w:t>
      </w:r>
      <w:r>
        <w:rPr>
          <w:rFonts w:hint="default" w:ascii="Arial" w:hAnsi="Arial" w:eastAsia="CIDFont" w:cs="Arial"/>
          <w:color w:val="000000"/>
          <w:kern w:val="0"/>
          <w:sz w:val="16"/>
          <w:szCs w:val="16"/>
          <w:lang w:val="en-US" w:eastAsia="zh-CN" w:bidi="ar"/>
        </w:rPr>
        <w:t xml:space="preserve"> (1..maxNrofQuantityConfig),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offsetMO Q-OffsetRangeList,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cellsToRemoveList PCI-List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N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cellsToAddModList CellsToAddModList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N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excludedCellsToRemoveList PCI-RangeIndexList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N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excludedCellsToAddModList </w:t>
      </w:r>
      <w:r>
        <w:rPr>
          <w:rFonts w:hint="default" w:ascii="Arial" w:hAnsi="Arial" w:eastAsia="CIDFont" w:cs="Arial"/>
          <w:color w:val="993366"/>
          <w:kern w:val="0"/>
          <w:sz w:val="16"/>
          <w:szCs w:val="16"/>
          <w:lang w:val="en-US" w:eastAsia="zh-CN" w:bidi="ar"/>
        </w:rPr>
        <w:t>SEQUENCE</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993366"/>
          <w:kern w:val="0"/>
          <w:sz w:val="16"/>
          <w:szCs w:val="16"/>
          <w:lang w:val="en-US" w:eastAsia="zh-CN" w:bidi="ar"/>
        </w:rPr>
        <w:t>SIZE</w:t>
      </w:r>
      <w:r>
        <w:rPr>
          <w:rFonts w:hint="default" w:ascii="Arial" w:hAnsi="Arial" w:eastAsia="CIDFont" w:cs="Arial"/>
          <w:color w:val="000000"/>
          <w:kern w:val="0"/>
          <w:sz w:val="16"/>
          <w:szCs w:val="16"/>
          <w:lang w:val="en-US" w:eastAsia="zh-CN" w:bidi="ar"/>
        </w:rPr>
        <w:t xml:space="preserve"> (1..maxNrofPCI-Ranges))</w:t>
      </w:r>
      <w:r>
        <w:rPr>
          <w:rFonts w:hint="default" w:ascii="Arial" w:hAnsi="Arial" w:eastAsia="CIDFont" w:cs="Arial"/>
          <w:color w:val="993366"/>
          <w:kern w:val="0"/>
          <w:sz w:val="16"/>
          <w:szCs w:val="16"/>
          <w:lang w:val="en-US" w:eastAsia="zh-CN" w:bidi="ar"/>
        </w:rPr>
        <w:t xml:space="preserve"> OF</w:t>
      </w:r>
      <w:r>
        <w:rPr>
          <w:rFonts w:hint="default" w:ascii="Arial" w:hAnsi="Arial" w:eastAsia="CIDFont" w:cs="Arial"/>
          <w:color w:val="000000"/>
          <w:kern w:val="0"/>
          <w:sz w:val="16"/>
          <w:szCs w:val="16"/>
          <w:lang w:val="en-US" w:eastAsia="zh-CN" w:bidi="ar"/>
        </w:rPr>
        <w:t xml:space="preserve"> PCI-RangeElement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N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allowedCellsToRemoveList PCI-RangeIndexList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N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allowedCellsToAddModList </w:t>
      </w:r>
      <w:r>
        <w:rPr>
          <w:rFonts w:hint="default" w:ascii="Arial" w:hAnsi="Arial" w:eastAsia="CIDFont" w:cs="Arial"/>
          <w:color w:val="993366"/>
          <w:kern w:val="0"/>
          <w:sz w:val="16"/>
          <w:szCs w:val="16"/>
          <w:lang w:val="en-US" w:eastAsia="zh-CN" w:bidi="ar"/>
        </w:rPr>
        <w:t>SEQUENCE</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993366"/>
          <w:kern w:val="0"/>
          <w:sz w:val="16"/>
          <w:szCs w:val="16"/>
          <w:lang w:val="en-US" w:eastAsia="zh-CN" w:bidi="ar"/>
        </w:rPr>
        <w:t>SIZE</w:t>
      </w:r>
      <w:r>
        <w:rPr>
          <w:rFonts w:hint="default" w:ascii="Arial" w:hAnsi="Arial" w:eastAsia="CIDFont" w:cs="Arial"/>
          <w:color w:val="000000"/>
          <w:kern w:val="0"/>
          <w:sz w:val="16"/>
          <w:szCs w:val="16"/>
          <w:lang w:val="en-US" w:eastAsia="zh-CN" w:bidi="ar"/>
        </w:rPr>
        <w:t xml:space="preserve"> (1..maxNrofPCI-Ranges))</w:t>
      </w:r>
      <w:r>
        <w:rPr>
          <w:rFonts w:hint="default" w:ascii="Arial" w:hAnsi="Arial" w:eastAsia="CIDFont" w:cs="Arial"/>
          <w:color w:val="993366"/>
          <w:kern w:val="0"/>
          <w:sz w:val="16"/>
          <w:szCs w:val="16"/>
          <w:lang w:val="en-US" w:eastAsia="zh-CN" w:bidi="ar"/>
        </w:rPr>
        <w:t xml:space="preserve"> OF</w:t>
      </w:r>
      <w:r>
        <w:rPr>
          <w:rFonts w:hint="default" w:ascii="Arial" w:hAnsi="Arial" w:eastAsia="CIDFont" w:cs="Arial"/>
          <w:color w:val="000000"/>
          <w:kern w:val="0"/>
          <w:sz w:val="16"/>
          <w:szCs w:val="16"/>
          <w:lang w:val="en-US" w:eastAsia="zh-CN" w:bidi="ar"/>
        </w:rPr>
        <w:t xml:space="preserve"> PCI-RangeElement </w:t>
      </w:r>
      <w:r>
        <w:rPr>
          <w:rFonts w:hint="default" w:ascii="Arial" w:hAnsi="Arial" w:eastAsia="CIDFont" w:cs="Arial"/>
          <w:color w:val="993366"/>
          <w:kern w:val="0"/>
          <w:sz w:val="16"/>
          <w:szCs w:val="16"/>
          <w:lang w:val="en-US" w:eastAsia="zh-CN" w:bidi="ar"/>
        </w:rPr>
        <w:t>OPTIONAL</w:t>
      </w:r>
      <w:r>
        <w:rPr>
          <w:rFonts w:hint="default" w:ascii="Arial" w:hAnsi="Arial" w:eastAsia="CIDFont" w:cs="Arial"/>
          <w:color w:val="000000"/>
          <w:kern w:val="0"/>
          <w:sz w:val="16"/>
          <w:szCs w:val="16"/>
          <w:lang w:val="en-US" w:eastAsia="zh-CN" w:bidi="ar"/>
        </w:rPr>
        <w:t xml:space="preserve">, </w:t>
      </w:r>
      <w:r>
        <w:rPr>
          <w:rFonts w:hint="default" w:ascii="Arial" w:hAnsi="Arial" w:eastAsia="CIDFont" w:cs="Arial"/>
          <w:color w:val="808080"/>
          <w:kern w:val="0"/>
          <w:sz w:val="16"/>
          <w:szCs w:val="16"/>
          <w:lang w:val="en-US" w:eastAsia="zh-CN" w:bidi="ar"/>
        </w:rPr>
        <w:t xml:space="preserve">-- Need N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 </w:t>
      </w:r>
    </w:p>
    <w:p>
      <w:pPr>
        <w:keepNext w:val="0"/>
        <w:keepLines w:val="0"/>
        <w:pageBreakBefore w:val="0"/>
        <w:widowControl/>
        <w:suppressLineNumbers w:val="0"/>
        <w:kinsoku/>
        <w:wordWrap/>
        <w:overflowPunct w:val="0"/>
        <w:topLinePunct w:val="0"/>
        <w:autoSpaceDE w:val="0"/>
        <w:autoSpaceDN w:val="0"/>
        <w:bidi w:val="0"/>
        <w:adjustRightInd w:val="0"/>
        <w:snapToGrid/>
        <w:spacing w:after="60"/>
        <w:jc w:val="left"/>
        <w:textAlignment w:val="baseline"/>
        <w:rPr>
          <w:rFonts w:hint="default" w:ascii="Arial" w:hAnsi="Arial" w:cs="Arial"/>
        </w:rPr>
      </w:pPr>
      <w:r>
        <w:rPr>
          <w:rFonts w:hint="default" w:ascii="Arial" w:hAnsi="Arial" w:eastAsia="CIDFont" w:cs="Arial"/>
          <w:color w:val="000000"/>
          <w:kern w:val="0"/>
          <w:sz w:val="16"/>
          <w:szCs w:val="16"/>
          <w:lang w:val="en-US" w:eastAsia="zh-CN" w:bidi="ar"/>
        </w:rPr>
        <w:t xml:space="preserve">} </w:t>
      </w:r>
    </w:p>
    <w:p>
      <w:pPr>
        <w:pStyle w:val="54"/>
        <w:spacing w:line="276" w:lineRule="auto"/>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Hereby we can see that due to these two parameters: </w:t>
      </w:r>
      <w:r>
        <w:rPr>
          <w:rFonts w:hint="default" w:ascii="Arial" w:hAnsi="Arial" w:eastAsia="CIDFont" w:cs="Arial"/>
          <w:color w:val="000000"/>
          <w:kern w:val="0"/>
          <w:sz w:val="20"/>
          <w:szCs w:val="20"/>
          <w:highlight w:val="yellow"/>
          <w:lang w:val="en-US" w:eastAsia="zh-CN" w:bidi="ar"/>
        </w:rPr>
        <w:t xml:space="preserve">nrofSS-BlocksToAverage and nrofCSI-RS-ResourcesToAverage </w:t>
      </w:r>
      <w:r>
        <w:rPr>
          <w:rFonts w:hint="default" w:ascii="Arial" w:hAnsi="Arial" w:eastAsia="宋体" w:cs="Arial"/>
          <w:sz w:val="20"/>
          <w:szCs w:val="20"/>
          <w:lang w:val="en-US" w:eastAsia="zh-CN"/>
        </w:rPr>
        <w:t xml:space="preserve">the measurement result of cell level indeed is the average value of the maximum number of measurement results per beam based on SS/PBCH blocks to be averaged, and/or the maximum number of measurement results per beam based on CSI-RS resources to be averaged.   </w:t>
      </w:r>
    </w:p>
    <w:p>
      <w:pPr>
        <w:pStyle w:val="54"/>
        <w:spacing w:line="276" w:lineRule="auto"/>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So as requested in the objectives of the WID, we need the inter-cell Beam-level measurement prediction, however, the measurement result literally has a beam level measurement result.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1: the RRM measurement result of cell level indeed is the average value of the maximum number of measurement results per beam based on SS/PBCH blocks to be averaged, and/or the maximum number of measurement results per beam based on CSI-RS resources to be averaged.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2: the inter-cell Beam-level measurement prediction can reuse the legacy measurement result ASN.1 as the measurement result literally has a beam level measurement result. </w:t>
      </w:r>
    </w:p>
    <w:p>
      <w:pPr>
        <w:pStyle w:val="54"/>
        <w:spacing w:line="276" w:lineRule="auto"/>
        <w:rPr>
          <w:rFonts w:hint="default" w:ascii="Arial" w:hAnsi="Arial" w:eastAsia="宋体" w:cs="Arial"/>
          <w:b/>
          <w:bCs/>
          <w:lang w:val="en-US" w:eastAsia="zh-CN"/>
        </w:rPr>
      </w:pP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The purpose of RRM measurement prediction:</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1: In the legacy HO procedure, the network prepares the HO resources upon the reception of UE report RRM measurement result. This may delay the resource allocation for the UE, and reduce the Ho performance. In order to enhance HO performance, the NW or the UE can predict the RRM measurement/event or unintended event in advance, so that it buys more time for the NW to prepare the HO event and the HO resources for the UE.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Purpose 2: with the deployment of FR2 cells, given the large density of cells deployment, the network configures large measurement to the UEs. This will result that the UE performs frequent and complicated measurement constantly. If so, from the point of view of UE, the UE battery will degrade from performing frequent measurement, and in addition, the network radio circumstances will suffer a high signaling overhead. In the legacy RRM measurement, the UE should perform measurement towards all beams in the time of SMTC. But if the RRM measurement result can be predicted, the UE can perform only some of the beams in the time of SMTC, so that the UE energy can be saved dramatically. Beside, the UE can conduct RRC measurement only when the predicted RRM measurement is approach, and report the RRM measurement in due course. </w:t>
      </w: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 xml:space="preserve">performance and measurement </w:t>
      </w:r>
      <w:r>
        <w:rPr>
          <w:rFonts w:hint="eastAsia" w:eastAsia="宋体" w:cs="Arial"/>
          <w:b/>
          <w:bCs/>
          <w:lang w:val="en-US" w:eastAsia="zh-CN"/>
        </w:rPr>
        <w:t xml:space="preserve">effort </w:t>
      </w:r>
      <w:r>
        <w:rPr>
          <w:rFonts w:hint="default" w:ascii="Arial" w:hAnsi="Arial" w:eastAsia="宋体" w:cs="Arial"/>
          <w:b/>
          <w:bCs/>
          <w:lang w:val="en-US" w:eastAsia="zh-CN"/>
        </w:rPr>
        <w:t>saving</w:t>
      </w:r>
    </w:p>
    <w:p>
      <w:pPr>
        <w:pStyle w:val="54"/>
        <w:spacing w:line="276" w:lineRule="auto"/>
        <w:ind w:firstLine="800" w:firstLineChars="0"/>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once the UE model inferred the predicted RRM measurement, the UE should report the predicted RRM measurement to the network. The network can consider the HO event given the predicted RRM measurement result.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2: for the UE sided model, the UE should report the predicted RRM measurement to the network. </w:t>
      </w:r>
    </w:p>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UE sided model, the UE can report predicted RRM measurement to the network. But the UE can’t report RRM measurement prediction too frequently, as the signaling overhead should be controlled. And UE should report the RRM measurement prediction in a certain condition only, e.g. when a potential HO is going to happen. So the network should provide configuration to the UE to control the report of RRM measurement prediction.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3: the network should provide configuration to the UE to control the report of RRM measurement prediction. </w:t>
      </w:r>
    </w:p>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UE sided model or network sided model, we think if the model is located in the network, the network can’t inference a predicted RRM result for each specific UE, unless UE provides some assistance information.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the legacy spec, the network can configure measurement report for the UE. Upon the configuration of measurement report, the UE can report RRM result under a certain threshold. </w:t>
      </w: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However if the model is located in the UE, UE can inference a UE specific RRM prediction, which will help the network to understand the UE potential HO in a better way.</w:t>
      </w:r>
    </w:p>
    <w:p>
      <w:pPr>
        <w:pStyle w:val="54"/>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4: UE legacy measurement report can be used to assist the network sided model to inference the predicted UE </w:t>
      </w:r>
      <w:r>
        <w:rPr>
          <w:rFonts w:hint="eastAsia" w:ascii="Arial" w:hAnsi="Arial" w:eastAsia="宋体" w:cs="Arial"/>
          <w:b/>
          <w:bCs/>
          <w:lang w:val="en-US" w:eastAsia="zh-CN"/>
        </w:rPr>
        <w:t xml:space="preserve">RRM </w:t>
      </w:r>
      <w:r>
        <w:rPr>
          <w:rFonts w:hint="default" w:ascii="Arial" w:hAnsi="Arial" w:eastAsia="宋体" w:cs="Arial"/>
          <w:b/>
          <w:bCs/>
          <w:lang w:val="en-US" w:eastAsia="zh-CN"/>
        </w:rPr>
        <w:t xml:space="preserve">measurement. </w:t>
      </w:r>
    </w:p>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In addition, in the legacy measurement configuration, the threshold of measurement report is configured for potential upcoming HO, so the measurement report is only configured when HO will happen quickly. However, the RRM measurement report configured for RRM measurement prediction can happen any time, maybe very much early than a potential HO, so we assume the measurement report configured to assist the network sided model for RRM measurement prediction is a separate measurement configuration compared to the legacy RRM measurement configuration.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5: the measurement report used to assist the network sided model inference should be a separate measurement configuration. </w:t>
      </w:r>
    </w:p>
    <w:p>
      <w:pPr>
        <w:keepNext w:val="0"/>
        <w:keepLines w:val="0"/>
        <w:widowControl/>
        <w:suppressLineNumbers w:val="0"/>
        <w:jc w:val="left"/>
        <w:rPr>
          <w:rFonts w:hint="default" w:ascii="Arial" w:hAnsi="Arial" w:eastAsia="宋体" w:cs="Arial"/>
          <w:b/>
          <w:bCs/>
          <w:lang w:val="en-US" w:eastAsia="zh-CN"/>
        </w:rPr>
      </w:pPr>
    </w:p>
    <w:p>
      <w:pPr>
        <w:pStyle w:val="54"/>
        <w:spacing w:line="276" w:lineRule="auto"/>
        <w:rPr>
          <w:rFonts w:hint="default" w:ascii="Arial" w:hAnsi="Arial" w:eastAsia="宋体" w:cs="Arial"/>
          <w:lang w:val="en-US" w:eastAsia="zh-CN"/>
        </w:rPr>
      </w:pPr>
      <w:r>
        <w:rPr>
          <w:rFonts w:hint="default" w:ascii="Arial" w:hAnsi="Arial" w:eastAsia="宋体" w:cs="Arial"/>
          <w:lang w:val="en-US" w:eastAsia="zh-CN"/>
        </w:rPr>
        <w:t xml:space="preserve">For the network sided model, when the network obtained the UE measurement result, then the network will consider conducting HO for the UE. This is different with the above proposal about if the UE sided model inference the RRM measurement prediction, the UE should report the RRM measurement result prediction to the network for early HO decision. But if the network has already has the RRM measurement prediction from the network sided model, then the RRM measurement prediction is unnecessarily to be sent to the UE.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6: it is unnecessary for the network sided model to notify the UE about the inference of RRM measurement prediction. </w:t>
      </w:r>
    </w:p>
    <w:p>
      <w:pPr>
        <w:pStyle w:val="54"/>
        <w:spacing w:line="276" w:lineRule="auto"/>
        <w:rPr>
          <w:rFonts w:hint="default" w:ascii="Arial" w:hAnsi="Arial" w:eastAsia="宋体" w:cs="Arial"/>
          <w:b/>
          <w:bCs/>
          <w:lang w:val="en-US" w:eastAsia="zh-CN"/>
        </w:rPr>
      </w:pPr>
    </w:p>
    <w:p>
      <w:pPr>
        <w:pStyle w:val="54"/>
        <w:spacing w:line="276" w:lineRule="auto"/>
        <w:rPr>
          <w:rFonts w:hint="default" w:ascii="Arial" w:hAnsi="Arial" w:eastAsia="宋体" w:cs="Arial"/>
          <w:lang w:eastAsia="zh-CN"/>
        </w:rPr>
      </w:pP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9"/>
    <w:p>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RRM measurement prediction regarding the purpose of RRM measurement prediction, and whether UE sided model and NW sided model can bring benefit for HO performance. Then we have the following observations and proposals</w:t>
      </w:r>
      <w:r>
        <w:rPr>
          <w:rFonts w:hint="default" w:ascii="Arial" w:hAnsi="Arial" w:cs="Arial" w:eastAsiaTheme="minorEastAsia"/>
          <w:szCs w:val="21"/>
          <w:lang w:val="en-US" w:eastAsia="ko-KR"/>
        </w:rPr>
        <w:t>:</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1: the RRM measurement result of cell level indeed is the average value of the maximum number of measurement results per beam based on SS/PBCH blocks to be averaged, and/or the maximum number of measurement results per beam based on CSI-RS resources to be averaged.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Observation 2: the inter-cell Beam-level measurement prediction can reuse the legacy measurement result ASN.1 as the measurement result literally has a beam level measurement result. </w:t>
      </w:r>
    </w:p>
    <w:p>
      <w:pPr>
        <w:pStyle w:val="54"/>
        <w:spacing w:line="276" w:lineRule="auto"/>
        <w:rPr>
          <w:rFonts w:hint="default" w:ascii="Arial" w:hAnsi="Arial" w:eastAsia="宋体" w:cs="Arial"/>
          <w:lang w:val="en-US" w:eastAsia="zh-CN"/>
        </w:rPr>
      </w:pPr>
      <w:r>
        <w:rPr>
          <w:rFonts w:hint="default" w:ascii="Arial" w:hAnsi="Arial" w:eastAsia="宋体" w:cs="Arial"/>
          <w:b/>
          <w:bCs/>
          <w:lang w:val="en-US" w:eastAsia="zh-CN"/>
        </w:rPr>
        <w:t xml:space="preserve">Observation 3: the network can’t inference a predicted RRM result for each specific UE, unless UE provides some assistance information. </w:t>
      </w: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Proposal 1: the RRM measurement prediction should develop solutions based on the following two purposes:</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Purpose 1: To enhance HO performance by predicting RRM measurement in advance.</w:t>
      </w:r>
    </w:p>
    <w:p>
      <w:pPr>
        <w:pStyle w:val="54"/>
        <w:spacing w:line="276" w:lineRule="auto"/>
        <w:ind w:firstLine="800" w:firstLineChars="0"/>
        <w:rPr>
          <w:rFonts w:hint="default" w:ascii="Arial" w:hAnsi="Arial" w:eastAsia="宋体" w:cs="Arial"/>
          <w:b/>
          <w:bCs/>
          <w:lang w:val="en-US" w:eastAsia="zh-CN"/>
        </w:rPr>
      </w:pPr>
      <w:r>
        <w:rPr>
          <w:rFonts w:hint="default" w:ascii="Arial" w:hAnsi="Arial" w:eastAsia="宋体" w:cs="Arial"/>
          <w:b/>
          <w:bCs/>
          <w:lang w:val="en-US" w:eastAsia="zh-CN"/>
        </w:rPr>
        <w:t xml:space="preserve">Purpose 2: To save measurement efforts from UE side given the tradeoff between HO </w:t>
      </w:r>
      <w:r>
        <w:rPr>
          <w:rFonts w:hint="default" w:ascii="Arial" w:hAnsi="Arial" w:eastAsia="宋体" w:cs="Arial"/>
          <w:b/>
          <w:bCs/>
          <w:lang w:val="en-US" w:eastAsia="zh-CN"/>
        </w:rPr>
        <w:tab/>
      </w:r>
      <w:r>
        <w:rPr>
          <w:rFonts w:hint="default" w:ascii="Arial" w:hAnsi="Arial" w:eastAsia="宋体" w:cs="Arial"/>
          <w:b/>
          <w:bCs/>
          <w:lang w:val="en-US" w:eastAsia="zh-CN"/>
        </w:rPr>
        <w:t>performance and measurement saving</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2: for the UE sided model, the UE should report the predicted RRM measurement to the network.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3: the network should provide configuration to the UE to control the report of RRM measurement prediction.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4: UE legacy measurement report can be used to assist the network sided model to inference the predicted UE measurement result.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5: the measurement report used to assist the network sided model inference should be a separate measurement configuration. </w:t>
      </w:r>
    </w:p>
    <w:p>
      <w:pPr>
        <w:keepNext w:val="0"/>
        <w:keepLines w:val="0"/>
        <w:widowControl/>
        <w:suppressLineNumbers w:val="0"/>
        <w:jc w:val="left"/>
        <w:rPr>
          <w:rFonts w:hint="default" w:ascii="Arial" w:hAnsi="Arial" w:eastAsia="宋体" w:cs="Arial"/>
          <w:b/>
          <w:bCs/>
          <w:lang w:val="en-US" w:eastAsia="zh-CN"/>
        </w:rPr>
      </w:pPr>
      <w:r>
        <w:rPr>
          <w:rFonts w:hint="default" w:ascii="Arial" w:hAnsi="Arial" w:eastAsia="宋体" w:cs="Arial"/>
          <w:b/>
          <w:bCs/>
          <w:lang w:val="en-US" w:eastAsia="zh-CN"/>
        </w:rPr>
        <w:t xml:space="preserve">Proposal 6: it is unnecessary for the network sided model to notify the UE about the inference of RRM measurement prediction. </w:t>
      </w:r>
    </w:p>
    <w:p>
      <w:pPr>
        <w:jc w:val="both"/>
        <w:rPr>
          <w:rFonts w:hint="default" w:ascii="Arial" w:hAnsi="Arial" w:cs="Arial" w:eastAsiaTheme="minorEastAsia"/>
          <w:szCs w:val="21"/>
          <w:lang w:val="en-US" w:eastAsia="ko-KR"/>
        </w:rPr>
      </w:pPr>
    </w:p>
    <w:p>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IDFon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5">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5"/>
  </w:num>
  <w:num w:numId="3">
    <w:abstractNumId w:val="3"/>
  </w:num>
  <w:num w:numId="4">
    <w:abstractNumId w:val="4"/>
    <w:lvlOverride w:ilvl="0">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2F570F9"/>
    <w:rsid w:val="03544365"/>
    <w:rsid w:val="03BE020C"/>
    <w:rsid w:val="04164170"/>
    <w:rsid w:val="0AC65ADE"/>
    <w:rsid w:val="0CC53C5B"/>
    <w:rsid w:val="0E9B37E3"/>
    <w:rsid w:val="0EBB5316"/>
    <w:rsid w:val="0F9F48DB"/>
    <w:rsid w:val="10036F74"/>
    <w:rsid w:val="120A37AE"/>
    <w:rsid w:val="126F61BB"/>
    <w:rsid w:val="12914A8E"/>
    <w:rsid w:val="129A4116"/>
    <w:rsid w:val="12E42F13"/>
    <w:rsid w:val="143A6286"/>
    <w:rsid w:val="146A7F8C"/>
    <w:rsid w:val="14C52479"/>
    <w:rsid w:val="16F4649B"/>
    <w:rsid w:val="1768571C"/>
    <w:rsid w:val="17A917B9"/>
    <w:rsid w:val="18932E60"/>
    <w:rsid w:val="19B13B20"/>
    <w:rsid w:val="1A98422D"/>
    <w:rsid w:val="1F59771B"/>
    <w:rsid w:val="22644EBF"/>
    <w:rsid w:val="24765B0F"/>
    <w:rsid w:val="26133D56"/>
    <w:rsid w:val="264B2FCC"/>
    <w:rsid w:val="2AED52C9"/>
    <w:rsid w:val="2C442074"/>
    <w:rsid w:val="2D7F1039"/>
    <w:rsid w:val="2F3668AC"/>
    <w:rsid w:val="30541ED1"/>
    <w:rsid w:val="30901F6C"/>
    <w:rsid w:val="337014C2"/>
    <w:rsid w:val="34AE2A73"/>
    <w:rsid w:val="360B443E"/>
    <w:rsid w:val="3B3D600A"/>
    <w:rsid w:val="3C123319"/>
    <w:rsid w:val="3C612D1F"/>
    <w:rsid w:val="3CEC3EE9"/>
    <w:rsid w:val="3D685AE4"/>
    <w:rsid w:val="3E7E078B"/>
    <w:rsid w:val="3FBA0B4E"/>
    <w:rsid w:val="3FE61943"/>
    <w:rsid w:val="410148C4"/>
    <w:rsid w:val="43416B84"/>
    <w:rsid w:val="4DF55447"/>
    <w:rsid w:val="4F1B3690"/>
    <w:rsid w:val="4F5A3C22"/>
    <w:rsid w:val="55137FA3"/>
    <w:rsid w:val="56637DFE"/>
    <w:rsid w:val="589D0BB5"/>
    <w:rsid w:val="592D59EA"/>
    <w:rsid w:val="5EEE5C79"/>
    <w:rsid w:val="62CF7BBD"/>
    <w:rsid w:val="63C82B70"/>
    <w:rsid w:val="64952C3F"/>
    <w:rsid w:val="658C7FE7"/>
    <w:rsid w:val="69254BBE"/>
    <w:rsid w:val="69FF4020"/>
    <w:rsid w:val="6B370474"/>
    <w:rsid w:val="6C3A78E0"/>
    <w:rsid w:val="6DB129EB"/>
    <w:rsid w:val="6EF344FD"/>
    <w:rsid w:val="6F962F63"/>
    <w:rsid w:val="70517372"/>
    <w:rsid w:val="709A5E4C"/>
    <w:rsid w:val="71775C54"/>
    <w:rsid w:val="71D637ED"/>
    <w:rsid w:val="7381323B"/>
    <w:rsid w:val="751F1DAF"/>
    <w:rsid w:val="75B9627F"/>
    <w:rsid w:val="77653B1F"/>
    <w:rsid w:val="78467383"/>
    <w:rsid w:val="78B13B95"/>
    <w:rsid w:val="7A423B26"/>
    <w:rsid w:val="7B4C24A9"/>
    <w:rsid w:val="7B6337B6"/>
    <w:rsid w:val="7BE435C6"/>
    <w:rsid w:val="7C6057C0"/>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683</Words>
  <Characters>3897</Characters>
  <Lines>32</Lines>
  <Paragraphs>9</Paragraphs>
  <TotalTime>4</TotalTime>
  <ScaleCrop>false</ScaleCrop>
  <LinksUpToDate>false</LinksUpToDate>
  <CharactersWithSpaces>4571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2024-04-05T05:30:01Z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286F408EAACB4C209D5C4C755B6F5F7A_13</vt:lpwstr>
  </property>
</Properties>
</file>